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00000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6"/>
            </w:tblGrid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467B6">
                  <w:pPr>
                    <w:spacing w:after="240"/>
                    <w:jc w:val="center"/>
                    <w:rPr>
                      <w:rFonts w:ascii="Arial" w:eastAsia="Times New Roman" w:hAnsi="Arial" w:cs="Arial"/>
                      <w:caps/>
                      <w:sz w:val="21"/>
                      <w:szCs w:val="21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b/>
                      <w:bCs/>
                      <w:caps/>
                      <w:sz w:val="21"/>
                      <w:szCs w:val="21"/>
                    </w:rPr>
                    <w:t xml:space="preserve">Acordo Coletivo De Trabalho 2020/2021 </w:t>
                  </w: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4"/>
                    <w:gridCol w:w="150"/>
                    <w:gridCol w:w="2173"/>
                  </w:tblGrid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SP009778/2020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DE REGISTRO NO MTE: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10/12/2020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DA SOLICITAÇÃO: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MR064680/2020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NÚMERO DO PROCESSO: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19964.114696/2020-42 </w:t>
                        </w:r>
                      </w:p>
                    </w:tc>
                  </w:tr>
                  <w:tr w:rsidR="0000000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21"/>
                            <w:szCs w:val="21"/>
                          </w:rPr>
                          <w:t>DATA DO PROTOCOLO:</w:t>
                        </w: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1"/>
                            <w:szCs w:val="21"/>
                          </w:rPr>
                          <w:t xml:space="preserve">02/12/2020 </w:t>
                        </w:r>
                      </w:p>
                    </w:tc>
                  </w:tr>
                </w:tbl>
                <w:p w:rsidR="00000000" w:rsidRDefault="00B467B6">
                  <w:pPr>
                    <w:rPr>
                      <w:rFonts w:eastAsia="Times New Roman"/>
                    </w:rPr>
                  </w:pPr>
                </w:p>
                <w:p w:rsidR="00000000" w:rsidRDefault="00B467B6">
                  <w:pPr>
                    <w:pStyle w:val="NormalWeb"/>
                  </w:pPr>
                  <w:r>
                    <w:rPr>
                      <w:b/>
                      <w:bCs/>
                    </w:rPr>
                    <w:t>Confira a autenticidade no endereço http://www3.mte.gov.br/sistemas/mediador/.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000000" w:rsidRDefault="00B467B6">
                  <w:pPr>
                    <w:rPr>
                      <w:rFonts w:eastAsia="Times New Roman"/>
                    </w:rPr>
                  </w:pPr>
                </w:p>
              </w:tc>
            </w:tr>
            <w:tr w:rsidR="0000000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SIND.EMPR.ENT.SIND.DE SA,SBC,SCS,DIAD.,MC,SUZ.,M,RP,, CNPJ n. 71.531.636/0001-08, neste ato representado(a) por seu Presidente, Sr(a). JOSE RODRIGUES DAMASCENO;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 xml:space="preserve">SEHAL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 SINDICATO DAS EMPRESAS DE HOSPEDAGEM E ALIMENTACAO DO GRANDE ABC, CNPJ n. 51.109.841/0001-72, neste ato representado(a) por seu Presidente, Sr(a). CARLOS ROBERTO MOREIRA;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  <w:t>celebram o presente ACORDO COLETIVO DE TRABALHO, estipulando as condições de trab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alho previstas nas cláusulas seguintes: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PRIMEIRA - VIGÊNCIA E DATA-BASE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fixam a vigência do presente Acordo Coletivo de Trabalho no período de 01º de setembro de 2020 a 31 de agosto de 2021 e a data-base da categoria em 01º de setemb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ro.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CLÁUSULA SEGUNDA - ABRANGÊNCIA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presente Acordo Coletivo de Trabalho, aplicável no âmbito da(s) empresa(s) acordante(s), abrangerá a(s) categoria(s)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Empregados em entidades Sindicais exceto Empregados em Entidade Sindicais Patronais da Industria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e em Associações Civis da Industria e Empregados em Entidade Sindicais do Comercio do Estado de São Paulo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com abrangência territorial em 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Diadema/SP, Mauá/SP, Ribeirão Pires/SP, Rio Grande da Serra/SP, Santo André/SP, São Bernardo do Campo/SP e São Caetano</w:t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do Sul/SP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Salários, Reajustes 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Piso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TERCEIRA - SALÁRIO NORMATIVO (PISO SALARIAL)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Piso Salarial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Os salários normativos (piso salarial) da categoria profissional serão de: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R$ 1.441,00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(hum mil quatrocentos e quaren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ta e um reais) para jornada de 44 horas semanais ou 220 horas mensais.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 -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contratar empregados por meia jornada de trabalho cuja carga horária será de 22 (vinte e duas) horas semanais, cujo piso salarial será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de 50% (cinqüenta por cento ou metade) do piso salarial descrito no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caput.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 horas excedentes serão computadas com o adicional de horas extraordinárias previsto neste instrumento (60%).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Parágrafo Segundo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- Aos empregados contratados na forma do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capu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t, ser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 permitida a compensação de horas de trabalho, com acréscimo dessas horas em alguns dias e a conseqüente redução em outros dias, desde que a jornada diária não ultrapasse 10 (dez) horas.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Terceiro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 Aos empregados admitidos que não possuam prátic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ou qualificação para a função as quais foram contratados, fica assegurado por 90 dias o piso salarial estadual, aplicado para carga horária de 220 horas e meio piso estadual para carga de 110 horas (meia jornada).Vencidos os 90 (noventa)dias, aplicar-se-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  os pisos previstos no caput.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Quarto -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contratar empregados na condição de horistas com salários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R$ 7,43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(sete reais e quarenta e três centavos), por hora, obedecendo ao que segue: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A carga semanal de trabalho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empregado horista fica limitada a 36 (trinta e seis horas) horas, não devendo ser inferior a 5 (cinco) horas diárias e não podendo ultrapassar o limite diário de oito horas;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As horas excedentes ao limite de 36 (trinta e seis) horas semanais serão acre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scidas dos adicionais de horas extraordinárias previstos nesta convenção;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c) Para efeito de pagamento do Descanso Semanal Remunerado (DSR), será considerado o total de horas trabalhadas no mês, obedecendo ao explicitado no item “a”, dividido por 36 e o 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ultado multiplicado pelo número de dias de repouso do indigitado mês;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d) Para efeito de férias e décimo terceiro salário será considerado a média dos últimos doze meses trabalhados ou, em se tratando de empregado com menos de um ano de trabalho para a empr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esa, a média do tempo de serviço;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e) Ao trabalhador horista serão assegurados todos os benefícios previstos neste Acordo Coletivo de Trabalho, obedecida a proporcionalidade de suas horas trabalhadas.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Quinto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 expressamente vedado outra forma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contratação, além das já previstas neste Acordo, permitindo-se, contudo, as contratações com jornadas diferenciadas, abaixo destacadas: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Com amparo no artigo 58, letra “a”, da CLT;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As previstas na cláusula 25, deste instrumento (Turnos de Trabalho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12x36);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c) Que contemplem jornadas de seis horas, cujo pagamento será como salário hora;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d) As profissões regulamentadas legalmente reconhecidas;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e) Que contemplem contratos anteriormente firmados ao início de vigê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ncia do presente ajuste, em respeito ao direito adquirido.</w:t>
                  </w:r>
                </w:p>
                <w:p w:rsidR="00000000" w:rsidRDefault="00B467B6">
                  <w:pPr>
                    <w:divId w:val="45737691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Reajustes/Correções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QUARTA - CORREÇÃO SALARIAL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Sobre os salários de 31/08/2020 será aplicado, em 1º de setembro de 2020, o percentual único negociado de 3,00% (três int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eiros por cento).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Primeiro -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reajuste será aplicado sobre os salários dos contratos de trabalho em vigor em 31/08/2020.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 - 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reajuste ora convencionado será limitado ao teto salarial de R$ 2.500,00 (dois mil e quinhentos reais)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 Após tal valor, qualquer reajuste dependerá de ajuste entre as partes.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41585561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9878982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Pagamento de Salário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Formas e Prazos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QUINTA - GARANTIAS SALARIAIS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Será garantido ao empregado admitido, em substituição a outro empregado, dispensado sem just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causa, o menor salário pago ao exercente da função do dispensado.</w:t>
                  </w:r>
                </w:p>
                <w:p w:rsidR="00000000" w:rsidRDefault="00B467B6">
                  <w:pPr>
                    <w:divId w:val="100443114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06656557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35083478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SEXTA - COMPROVANTE DE PAGAMENTO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ficam obrigadas a fornecer aos seus empregados comprovantes de todos os pagamentos efetuados mensalmente, discriminando tod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as verbas pagas e as descontadas, bem como o valor recolhido a título de FGTS e INSS , além da sua identificação.</w:t>
                  </w:r>
                </w:p>
                <w:p w:rsidR="00000000" w:rsidRDefault="00B467B6">
                  <w:pPr>
                    <w:divId w:val="56564679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8269717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Gratificações, Adicionais, Auxílios e Outros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Hora-Extra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SÉTIMA - HORAS EXTRAS/ ADICIONALP/ O TRAB. EM DOM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INGOS, FERIADOS E DIAS DE REPOUSO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horas extraordinárias laboradas e que não forem objeto de banco de horas ou compensação  serão pagas com o acréscimo de 60% (sessenta por cento) sobre o valor da hora normal.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Primeiro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- O trabalho prestado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em feriados ou DSRs serão consideradas horas extraordinárias e pagas com o acréscimo de 100% (cem por cento), independente da remuneração normal desse dia, e desde que não haja folga compensatória em outro dia.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 xml:space="preserve">Parágrafo Segundo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- Todo empregado terá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direito a um Descanso Semanal Remunerado, por mês, em domingo, qualquer que seja o regime de trabalho, salvo acordo firmado com o Sindicato Profissional, dispondo em contrário.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Terceiro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- Verificada a impossibilidade da concessão de uma folga no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domingo, a empregadora pagará esse dia com o acréscimo de 100% (cem por cento), sobre o valor da hora normal, independente da remuneração normal desse dia.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Quarto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 Para possibilitar o cumprimento do disposto no § 2° desta cláusula ficam as empre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sas autorizadas a aumentar a carga horária semanal, cancelando a folga que recairia na semana do descanso dominical.</w:t>
                  </w:r>
                </w:p>
                <w:p w:rsidR="00000000" w:rsidRDefault="00B467B6">
                  <w:pPr>
                    <w:divId w:val="6248918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OITAVA - MARCAÇÃO DE PONTO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Não serão considerados como horas extraordinárias os minutos que antecedem ou sucedem a jornada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normal de trabalho, no limite de 15 minutos, cumprindo ao empregado demonstrar que os minutos referenciados foram utilizados para a realização de trabalhos, hipótese em que serão devidas as horas extras correspondentes.</w:t>
                  </w:r>
                </w:p>
                <w:p w:rsidR="00000000" w:rsidRDefault="00B467B6">
                  <w:pPr>
                    <w:divId w:val="20277494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16447194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Adicional de Tempo de Serviço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NONA - ABONO ANTIGUIDADE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pagará aos seus empregados que completarem 5 anos de serviço, ao mesmo empregador, um adicional de 5% (cinco por cento) a ser calculado sobre o salário  do empregado , a título de abono antiguida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de, adicional esse que não integra o salário para quaisquer efeitos legais, trabalhistas e previdenciários.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cada 05 (cinco) anos de trabalho o empregado adquire o direito a agregar um percentual de 5% (cinco por cento).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presente cláusula será exigível somente para empregados contratados após 01/10/2011, iniciando-se a contagem dos demais também após esta data.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limite da progressão dos percentuais, cessará quando o empregado completar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percentual de 20% (vinte por cento).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991086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Participação nos Lucros e/ou Resultados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- PARTICIPAÇÃO EM LUCROS E OU RESULTADOS (PLR)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pagará aos seus empregados a título de participaçã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dos empregados nos lucros e/ou resultados das empresas, para o período de 01/01/2019 a 31/12/2019 (ano civil) os valores e as condições regidas nos termos seguintes: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presente cláusula obedece à disposição contida no artigo 2º, II,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da Lei nº 10.101, de 19/12/2000.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que a Constituição Federal (artigo 7º., XI, primeira parte e artigo 8º, VI) e a referida Lei 10.101/2000 (artigos 1º e 3º) regulam, não está regulado nesta cláusula.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empresa paga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rá ao empregado o valor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total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R$ 523,05 (quinhentos e vinte e três reais e cinco centavos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) em 02 (duas) parcelas da seguinte forma: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I 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primeira parcela no valor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R$ 261,53 (duzentos e sessenta e um reais e cinquenta e tres centavos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), até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último d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ia útil do mês de março de 2021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II –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segunda, no valor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R$ 261,52 (duzentos e sessenta e um reais e cinquenta e dois centavos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), até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último dia útil do mês de agosto de 2021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quarto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Farão jus ao valor da participação prevista no pará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grafo terceiro todos os empregados com contrato de trabalho em vigor em 31/12/2019, esclarecendo-se que na hipótese de rescisão contratual as parcelas pendentes, observada a proporcionalidade, serão quitadas no TRCT.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quinto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Para os empregados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fastados do trabalho será paga a PLR à razão de 1/12 (um doze avos) por mês efetivamente trabalhado no período descrito no parágrafo sexto ou fração superior a 15 (quinze) dias. Ao empregado afastado por acidente de trabalho será garantida a PLR integral.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sexto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No tocante aos empregados admitidos e/ou demitidos durante o período de 01/01/2019 a 31/12/2019 será aplicada proporcionalmente, à razão de 1/12 por mês de serviço ou fração superior a 15 (quinze) dias.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sétimo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presente cláus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ula implica na transação do objeto e desistência de processos de dissídios coletivos relacionados com a participação dos empregados nos lucros e/ou resultados das empresas referente ao período de 01/01/2019 a 31/12/2019, desde que tais empregados contempla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dos com esse benefício tenham recebido o montante previsto no parágrafo terceiro desta cláusula.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oitavo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As partes esclarecem que, convencionam a presente cláusula, em caráter excepcional e transitório, para o período de 01/01/2019 a 31/12/2019,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atentas ao artigo 7º, XI, primeira parte e artigo 8º, VI, da Constituição Federal e a Lei nº 10.101, de 19/12/2000, que dispõe sobre este assunto, não obstante o seu entendimento no sentido de que esta matéria devesse ser analisada e implantada por empres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e à vista das controvérsias existentes a respeito da Participação nos Lucros e/ou Resultados das Empresas.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nono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Ficam excluídas desta cláusula as empresas que mantenham programas próprios de participação, desde que garantidos os valores mínim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aqui estabelecidos.</w:t>
                  </w:r>
                </w:p>
                <w:p w:rsidR="00000000" w:rsidRDefault="00B467B6">
                  <w:pPr>
                    <w:divId w:val="1943860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lastRenderedPageBreak/>
                    <w:t xml:space="preserve">Auxílio Doença/Invalidez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PRIMEIRA - GARANTIA AO EMPREGADO ACIDENTADO OU ACOMETIDO DE DOENÇAS PROFISSIONAL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Consoante disciplina o artigo 118 da Lei N° 8213, fica garantido o emprego ou salário, do empregado,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pelo prazo de 12 (doze) meses, afastado por acidente do trabalho ou acometido por doença profissional, após a cessação do auxílio doença acidentário.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auxílio doença previsto nesta cláusula, corresponde ao afastamento superior a 15 (quin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ze) dias.</w:t>
                  </w:r>
                </w:p>
                <w:p w:rsidR="00000000" w:rsidRDefault="00B467B6">
                  <w:pPr>
                    <w:divId w:val="21177352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87691733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Auxílio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SEGUNDA - CRECHE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Todas as empresas com, no mínimo 20 (vinte) empregadas e concomitantemente com filhos menores, em idade de amamentação, seis meses de idade, ficam obrigadas a lhes fornecer creche ou ser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viço conveniado.</w:t>
                  </w:r>
                </w:p>
                <w:p w:rsidR="00000000" w:rsidRDefault="00B467B6">
                  <w:pPr>
                    <w:divId w:val="43437463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6178820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Outros Auxílios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TERCEIRA - ASSISTÊNCIA MÉDICA E OUTROS BENEFÍCIOS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 empresa, quando fornecer, espontaneamente, assistência médica, odontológica, social, psicológica, jurídica, ou outra qualquer, bem como vale-tr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ansporte integral, cesta básica, ou outros benefícios fa-lo-á a título de liberalidade, sem a caracterização de salário-utilidade, não integrando os valores correspondentes os salários, para quaisquer efeitos legais.</w:t>
                  </w:r>
                </w:p>
                <w:p w:rsidR="00000000" w:rsidRDefault="00B467B6">
                  <w:pPr>
                    <w:divId w:val="8052728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DÉCIMA QUARTA - COMPLEMENT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AÇÃO DO AUXÍLIO PREVIDENCIÁRIO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Ao empregado em gozo de benefício na Previdência Social que tenha prestado, no mínimo, 03 (três) anos ininterruptos de serviços ao SINDICATO PATRONAL, fica garantida, após o                            60º (sexagésimo) dia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afastamento, uma complementação de salário em valor equivalente à diferença entre o efetivamente pago pela Previdência Social e a remuneração do empregado.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empregado receberá a complementação, mediante a comprovaçã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do valor pago pela Previdência Social, até 15 dias contados da apresentação do comprovante.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1581550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93208119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QUINTA - EMPREGADOS EM VIAS DE APOSENTADORIA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Aos empregados que comprovadamente estiverem a um máximo de 24 (vinte e quatro) meses da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quisição do direito a aposentadoria, em seus prazos mínimos, de qualquer tipo e que contarem no mínimo com 5 (cinco) anos de serviço na mesma empresa, fica assegurado o emprego ou salário, durante o período que faltar para aposentarem-se.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 empregado deverá comprovar que preenche os requisitos legais para a aposentadoria no ato da dispensa, para que a mesma não seja efetivada ou possa ser cancelada. Não o fazendo, a rescisão será tida como válida.</w:t>
                  </w:r>
                </w:p>
                <w:p w:rsidR="00000000" w:rsidRDefault="00B467B6">
                  <w:pPr>
                    <w:divId w:val="31295331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62053233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Contrato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Admiss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De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missão, Modalidades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Desligamento/Demissão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SEXTA - HOMOLOGAÇÕES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homologará preferencialmente as rescisões contratuais de seus empregados, na sede do SINDICATO DOS EMPREGADOS EM ENTIDADES SINDICAIS DE SANTO ANDRÉ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SÃO BERNARDO DO CAMPO, SÃO CAETANO DO SUL, DIADEMA, MOGI DAS CRUZES, SUZANO, MAUÁ, RIBEIRÃO PIRES, E RIO GRANDE DA SERRA.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pagamento das parcelas constantes do instrumento de rescisão ou recibo de quitação devera ser efetuado nos 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guintes prazos: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até o primeiro dia útil imediato ao termino do contrato; ou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até o décimo dia, contado da data da notificação da demissão, quando da ausência do aviso prévio, indenização do mesmo ou dispensa de seu comprimento.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h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omologação devera ser efetuada em até 30 dias, além dos prazos estabelecidos no parágrafo primeiro desta cláusula.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Terceiro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 Fica estabelecida a multa no valor correspondente a um dia de trabalho, por dia de atraso, na homologação da rescisão 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contrato de trabalho, salvo hipótese de culpa do órgão homologador, banco ou não comparecimento do empregado, garantindo-se àempresa o direito do comprovante da ausência do empregado.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lastRenderedPageBreak/>
                    <w:t>Parágrafo Quarto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No ato da homologação, as empresas fornecerão ao emp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regado, TRCT e demais documentos para fins previdenciários e fundiários, devidamente preenchidos.</w:t>
                  </w:r>
                </w:p>
                <w:p w:rsidR="00000000" w:rsidRDefault="00B467B6">
                  <w:pPr>
                    <w:divId w:val="158178860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SÉTIMA - AVISO PRÉVIO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que dispensar, imotivadamente, empregados com 50 (cinquenta) anos completos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 idade, e, desde que, tenham mais de 10 (dez) anos de serviços prestados à mesma empresa, pagar-lhes-ão aviso prévio de 60 (sessenta) dias.</w:t>
                  </w:r>
                </w:p>
                <w:p w:rsidR="00000000" w:rsidRDefault="00B467B6">
                  <w:pPr>
                    <w:divId w:val="33711729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33596605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OITAVA - CARTA / AVISO DE DISPENSA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Quando da rescisã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contratual, por ato do empregador, após o período de experiência, independentemente do tempo de serviço do empregado e modalidade do contrato, será expedida carta-aviso de dispensa contendo as razões determinantes da demissão, sob pena de presunção de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spedimento imotivado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06132011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87009717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Condi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çõ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es de Trabalho, Normas de Pessoal e Estabilidades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Mãe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DÉCIMA NONA - ESTABILIDADE PARA A GESTANTE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 estabelecida a estabilidade da empregada gestante, desde o iníci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da gravidez e até 150 (cento e cinqüenta) dias após o parto.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Em caso de dispensa imotivada, a empregada gestante deverá comunicar o seu estado gravídico ao empregador, por escrito, no prazo máximo de 30 ( trinta ) dias, após o términ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do prazo do aviso prévio ( cumprido ou indenizado ), para que a rescisão se torne nula e a empregada retorne ao trabalho, caso em que deverá restituir ou compensar o empregador os valores recebidos a título de verbas resilitórias, acarretando, a falta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comunicação, a perda da estabilidade.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Consoante disposto no artigo 396 da CLT, a empregada amamentando em cada período de 3 ou 4 horas, poderá interromper o serviço por meia hora para amamentação, pré-avisando a chefia da ausência temp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orária. Referido direito poderá ser substituído, a critério da empregada, por um encurtamento da jornada em uma hora , até que a criança  complete seis meses de idade.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B467B6">
                  <w:pPr>
                    <w:divId w:val="67249522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9565495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Estabilidade Serviço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- ESTABILIDADE MILITAR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Fica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assegurada a estabilidade ao empregado em idade de prestação do serviço militar obrigatório, desde o alistamento e até 30 (trinta) dias após a baixa ou dispensa.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empregado enquadrado no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>caput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fica obrigado a comunicar a empresa, 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datas de alistamento e dispensa no prazo de 30 (trinta) dias, respectivamente.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 ausência das informações previstas no § 1°, desobriga as empresas do cumprimento da cláusula.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13806523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49942396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PRIMEIRA - BANCO DE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ermos do parágrafo 2, do artigo 59 da CLT, com a redação dada pela Lei nº 9.601/98, fica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abrangido por este Acordo Coletivo de Trabalho autorizado a implantar o nominado Banco de Horas diretamente com seus empregados.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Primeir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As horas creditadas ou debitadas, limitadas ao número de 110 ( cento e dez) horas, serão anotadas no Banco de Horas. Ultrapassado esse limite, as horas excedentes serão remuneradas como horas extraordinárias.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Segundo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Mensalmente as empresas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informarão a seus empregados o total de horas existentes no Banco de horas. Havendo rescisão as horas pendentes de pagamento  deverão ser quitadas pela empregadora. Caso o empregado deva horas para a empresa estas não serão descontadas.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VIGÉSIM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SEGUNDA - COMPENSAÇÃO DE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efetuar compensação de horas de trabalho com seus empregados possibilitando a distribuição das 44 horas semanais ao longo dos dias de trabalho da semana, sendo vedada a fixação de jornada di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ária superior a 10 horas.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observada a clausula, as horas trabalhadas, além da 8 hora, não serão consideradas extraordinárias e serão pagas sem acréscimos, desde que efetivamente compensadas.</w:t>
                  </w:r>
                </w:p>
                <w:p w:rsidR="00000000" w:rsidRDefault="00B467B6">
                  <w:pPr>
                    <w:divId w:val="42233783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Jornada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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Dura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Distribui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çã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o, Controle, Faltas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Intervalos para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TERCEIRA - HORÁRIOS DE REFEIÇÃO E DESCANSO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que, espontaneamente, fornecerem assistência médica a seus empregados, no padrão Standard ou de padrão superior, ficam autorizadas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 prorrogar os intervalos destinados ao repouso e à alimentação para até 4 (quatro) horas.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05611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51199275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QUARTA - REFEIÇÕES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fornecerá aos seus empregados refeiçã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o, tipo prato comercial ou similar, gratuita ao seu empregado, ou vale-refeição no valor de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R$ 17,10  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(dezessete reais e dez centavos), em cada dia de trabalho.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primeiro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 fornecimento previsto nesta cláusula não vincula ou integra o salário pa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ra quaisquer efeitos trabalhistas ou legais.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segundo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A refeição descrita no </w:t>
                  </w:r>
                  <w:r>
                    <w:rPr>
                      <w:rStyle w:val="nfase"/>
                      <w:rFonts w:ascii="Arial" w:hAnsi="Arial" w:cs="Arial"/>
                      <w:sz w:val="21"/>
                      <w:szCs w:val="21"/>
                    </w:rPr>
                    <w:t xml:space="preserve">caput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deverá ter valor mínimo equivalente ao                 vale-refeição e, se não o tiver, o empregado poderá optar pelo recebimento do vale-refeição.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terc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eiro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Ficam dispensadas do cumprimento desta cláusula as empresas cujo trabalho não exceda a seis horas, será, entretanto, obrigatória o intervalo de 15 minutos quando a jornada ultrapassar 4 horas.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quarto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substitui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o vale alimentação por vale compras ou vale cesta no valor de R$ 100,00.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Faltas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QUINTA - ABONO DE FALTAS AO ESTUDANTE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Havendo conflito de horários, serão abonadas as faltas dos empregados estudantes, para prestação de exames em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escolas oficiais ou reconhecidas, desde que, feitas as comunicações às empresas, por escrito, com 72 (setenta e duas) horas de antecedência e posterior comprovação.</w:t>
                  </w:r>
                </w:p>
                <w:p w:rsidR="00000000" w:rsidRDefault="00B467B6">
                  <w:pPr>
                    <w:divId w:val="136008903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8329836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SEXTA - AUSÊNCIAS JUSTIFICADAS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poderão faltar ao 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erviço e terão suas ausências justificadas nas seguintes oportunidades: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por 2 (dois) dias consecutivos, em caso de falecimento do cônjuge ou companheiro (a), pais e filhos;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b) por 1 (um) dia em caso de falecimento de irmão, sogro ou sogra;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c) até 2 (doi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s) dias consecutivos, na hipótese de internação hospitalar de cônjuge, companheiro (a) ou filhos menores de 12 anos;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d) durante 3 (três) dias úteis por motivo de casamento;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e) por 5 (cinco) dias, subseqü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entes, ao nascimento de filho, quando tratar-se de trabalhador do sexo masculino;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f) por 1 (um) dia no ano, para recebimento do PIS;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g) por até 2 (dois) dias no ano, quando necessária sua presença em repartições públicas para a obtenção de documentos novos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ou segundas vias;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h) nas ocasiões em que tiver de comparecer ao serviço encarregado do alistamento militar, com atestado de sua presença;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Parágrafo Único -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Os empregados deverão comprovar sua ausência em até 72 horas do evento, sob pena de preclusão de se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u direito.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Turnos Ininterruptos de Revezamento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SÉTIMA - TURNOS DE TRABALHO DE 12 X 36 HORAS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poderá adotar turnos de revezamento de 12 (doze) horas de trabalho por 36 (trinta e seis) horas de descanso, desde qu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e, o horário trabalhado não ultrapasse as 220 (duzentas e vinte) horas mensais, em consonância com a sumula 444, do E. TST.</w:t>
                  </w:r>
                </w:p>
                <w:p w:rsidR="00000000" w:rsidRDefault="00B467B6">
                  <w:pPr>
                    <w:divId w:val="88560901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Outras disposições sobre jornada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OITAVA - TRABALHO NOTURNO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envidará esforços no sen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tido de observarem jornada laboral em consonância com a disponibilidade de transporte público. Havendo jornada noturna terminada em horário de inexistência de transporte coletivo, a empresa providenciará condução aos seus empregados.</w:t>
                  </w:r>
                </w:p>
                <w:p w:rsidR="00000000" w:rsidRDefault="00B467B6">
                  <w:pPr>
                    <w:divId w:val="63846247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B467B6">
                  <w:pPr>
                    <w:divId w:val="213228492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Férias e Licenç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Duração e Concessão de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VIGÉSIMA NONA - FÉRIAS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início das férias não poderá coincidir com DSRs., feriados ou dias já compensados.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As empresas somente poderão cancelar ou modificar o início previsto para as féri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do empregado, por motivo de força maior, devidamente comprovado e, ainda assim, mediante o ressarcimento, ao empregado, dos prejuízos financeiros causados.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21604739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37299530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Saúde e Segurança do Trabalhador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Uniforme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- UNIFORMES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Quando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exigir que seus empregados usem uniformes, inclusive calçados especiais, deverão fornecê-los gratuitamente.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Na hipótese de o empregado ocasionar a perda ou dano ao uniforme, deverá arcar com o custo de sua repo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sição.</w:t>
                  </w:r>
                </w:p>
                <w:p w:rsidR="00000000" w:rsidRDefault="00B467B6">
                  <w:pPr>
                    <w:divId w:val="57652365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Exames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PRIMEIRA - NR 7 E NR 9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deverá proceder aos exames médicos admissionais, periódicos, demissionais e de retorno de função obedecendo a Portaria N° 8, do Ministério do Trabalho bem como d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 cumprimento ás normas da NR9.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36156316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Aceitação de Atestados Médicos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SEGUNDA - ATESTADOS MÉDICOS E ODONTOLÓGICOS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aceitará os atestados médicos e odontoló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gicos emitidos sob responsabilidade do Sindicato Profissional, nas seguintes hipóteses: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a) quando o SINDICATO PATRONAL não possuir serviços de assistência médica ou odontológica próprios, conveniados ou contratados;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b) somente em caso de emergência, mesmo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quando possuam os serviços acima descritos.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c) Na inexistência do previsto nesta cláusula, observar-se-á a ordem preferencial prevista na lei , sob pena de não justificativa da ausência, como segue: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1) por médico do INSS;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2) por médico do SESI, SESC, SENAC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, SEST;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3) por médico de Repartição Federal, Estadual ou Municipal;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4) por médico particular.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  O empregado deverá fornecê-los no prazo de 72 horas sob pena de preclusão de seu direito.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138450344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551889505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TRIGÉ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SIMA TERCEIRA - PRIMEIROS SOCORROS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As empresas manterão, em local apropriado e de fácil acesso, estojo com materiais de primeiros socorros, autorizados pela legislação, que conterá medicamentos básicos.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Os serviços de primeiros socorro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deverão atender a todos os turnos de trabalho.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Relações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Sindicalização (campanhas e contratação de sindicalizados)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QUARTA - SINDICALIZAÇÃO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lastRenderedPageBreak/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 xml:space="preserve">SINDICATO PATRONAL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facilitará a sindicalização dos seus empregados, forne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cendo local apropriado para que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faça a filiação deles, mediante prévio ajuste de datas com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.</w:t>
                  </w:r>
                </w:p>
                <w:p w:rsidR="00000000" w:rsidRDefault="00B467B6">
                  <w:pPr>
                    <w:divId w:val="130574191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75342957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Acesso do Sindicato ao Local de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QUINTA - QUADRO DE AVISOS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uando contar com mais de 10 (dez) empregados em cada unidade de prestação de serviços, deverá manter à disposição do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quadro de avisos, em local visível. 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Sindicato comunicará com antecedência sua intenção de realiz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ar reunião com os empregados, com escolha de dia e hora apropriados ao empregador para que a mesma se realize sem atrapalhar a produtividade.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Garantias a Diretores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SEXTA - MANDATO SINDICAL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abonará a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té 3 (três) faltas mensais de cada empregado, no máximo de 2 (dois) empregados, para o exercício de mandato sindical, mediante prévia comunicação do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e com antecedência mínima de 3 (três) dias.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0225171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44284723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Contribuições Sindicais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A TRIGÉSIMA SÉTIMA - RELAÇÃO DE CONTRIBUINTES (CONTRIBUIÇÃO SINDICAL)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Desconto da contribuição assistencial de 4% (quatro por cento) dos empregados, associados ou não, de uma só vez e quando do primeiro pagamento dos salários já reajustados, em favor de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SEES, importância esta a ser recolhida em conta vinculada sem limite a instituição bancária.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remeterá ao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, até o final do mês de maio de 2021, relação nominal com o nome dos empregados que tenham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sofrido o desconto da contribuição sindical contendo, também, as respectivas funções, valor mensal da remuneração e valor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unitário de cada contribuição (relação do FGTS ou CAGED). Nos termos da nota técnica 202/2009 do MTbe.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29829315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59840953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Disposições Gerais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Regras para a Negociação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OITAVA - DIFICULDADES ECONÔMICAS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O SINDICATO EMPREGADOS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sempre que convocado para discutir dificuldades econômicas do </w:t>
                  </w: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SINDICATO PATRONAL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poderão negociar tais cláusulas de forma a torná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-las menos onerosas aos seus custos cabendo às partes, de comum acordo, estabelecer os critérios de negociação.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228221143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312759059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Mecanismos de Solução de Conflitos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TRIGÉSIMA NONA - JUSTIÇA DO TRABALHO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Nos termos da Lei N° 8.984, de 07/02/95, as parte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s reconhecem a competência da Justiça do Trabalho para dirimir quaisquer controvérsias oriundas da aplicação do presente Acordo Coletivo de Trabalho, inclusive no cumprimento de suas cláusulas.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589898318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206338576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Descumprimento do Instrumento Coletivo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>CLÁUSULA Q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UADRAGÉSIMA - MULTA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lastRenderedPageBreak/>
                    <w:t>O não cumprimento de quaisquer das cláusulas do presente Acordo Coletivo de Trabalho sujeitará a parte infratora à multa de 4% (quatro por cento) do valor do salário do empregado que reclamou o prejuízo , revertendo a indigitada mult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 a favor da parte prejudicada.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- Esta penalidade ficará excluída quando o infrator for penalizado por outra multa de valor superior, mesmo que do MTe, ressalvado sempre, em qualquer hipótese, que o valor da multa não poderá exceder ao valo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r do principal.</w:t>
                  </w:r>
                </w:p>
                <w:p w:rsidR="00000000" w:rsidRDefault="00B467B6">
                  <w:pPr>
                    <w:divId w:val="1401781601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32813960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  <w:t xml:space="preserve">CLÁUSULA QUADRAGÉSIMA PRIMEIRA - PRAZO PARA ADAPTAÇÃO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O SINDICATO PATRONAL terá 30 (trinta) dias contados da assinatura da presente para proceder a  implantação das cláusulas convencionadas neste instrumento.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Style w:val="Forte"/>
                      <w:rFonts w:ascii="Arial" w:hAnsi="Arial" w:cs="Arial"/>
                      <w:sz w:val="21"/>
                      <w:szCs w:val="21"/>
                    </w:rPr>
                    <w:t>Parágrafo Único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 –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Na folha de novembro que será paga em dezembro de 2020, serão quitadas as diferenças salariais relativas a data base de 1º/09/2020.</w:t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 xml:space="preserve">E por estarem justos e acordados, os sindicatos , assinam  o presente instrumento que passa a fazer lei e ser exigido entre </w:t>
                  </w:r>
                  <w:r>
                    <w:rPr>
                      <w:rFonts w:ascii="Arial" w:hAnsi="Arial" w:cs="Arial"/>
                      <w:sz w:val="21"/>
                      <w:szCs w:val="21"/>
                    </w:rPr>
                    <w:t>as partes que o convencionaram.</w:t>
                  </w:r>
                </w:p>
                <w:p w:rsidR="00000000" w:rsidRDefault="00B467B6">
                  <w:pPr>
                    <w:divId w:val="451175757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divId w:val="1663895042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</w:t>
                  </w:r>
                </w:p>
                <w:p w:rsidR="00000000" w:rsidRDefault="00B467B6">
                  <w:pPr>
                    <w:spacing w:after="240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6"/>
                  </w:tblGrid>
                  <w:tr w:rsidR="00000000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0000" w:rsidRDefault="00B467B6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JOSE RODRIGUES DAMASCENO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SIND.EMPR.ENT.SIND.DE SA,SBC,SCS,DIAD.,MC,SUZ.,M,RP,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t xml:space="preserve">CARLOS ROBERTO MOREIRA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Presidente </w:t>
                        </w:r>
                        <w:r>
                          <w:rPr>
                            <w:rFonts w:eastAsia="Times New Roman"/>
                          </w:rPr>
                          <w:br/>
                          <w:t xml:space="preserve">SEHAL - SINDICATO DAS EMPRESAS DE HOSPEDAGEM E ALIMENTACAO DO GRANDE ABC </w:t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  <w:r>
                          <w:rPr>
                            <w:rFonts w:eastAsia="Times New Roman"/>
                          </w:rPr>
                          <w:br/>
                        </w:r>
                      </w:p>
                    </w:tc>
                  </w:tr>
                </w:tbl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S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B467B6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>ANEXO I - ATA DE ASSEMBLEIA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</w:rPr>
                    <w:t xml:space="preserve"> </w:t>
                  </w:r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</w:p>
                <w:p w:rsidR="00000000" w:rsidRDefault="00B467B6">
                  <w:pPr>
                    <w:pStyle w:val="NormalWeb"/>
                    <w:rPr>
                      <w:rFonts w:ascii="Arial" w:hAnsi="Arial" w:cs="Arial"/>
                      <w:sz w:val="21"/>
                      <w:szCs w:val="21"/>
                    </w:rPr>
                  </w:pPr>
                  <w:hyperlink r:id="rId4" w:tgtFrame="_blank" w:history="1">
                    <w:r>
                      <w:rPr>
                        <w:rStyle w:val="Hyperlink"/>
                        <w:rFonts w:ascii="Arial" w:hAnsi="Arial" w:cs="Arial"/>
                        <w:sz w:val="21"/>
                        <w:szCs w:val="21"/>
                      </w:rPr>
                      <w:t>Anexo (PDF)</w:t>
                    </w:r>
                  </w:hyperlink>
                </w:p>
                <w:p w:rsidR="00000000" w:rsidRDefault="00B467B6">
                  <w:pPr>
                    <w:rPr>
                      <w:rFonts w:ascii="Arial" w:eastAsia="Times New Roman" w:hAnsi="Arial" w:cs="Arial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br/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    A autenticidade deste documento poderá ser confirmada na página do Ministério da Econom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>ia na Internet, no endereço http://www.mte.gov.br.</w:t>
                  </w:r>
                  <w:r>
                    <w:rPr>
                      <w:rFonts w:ascii="Arial" w:eastAsia="Times New Roman" w:hAnsi="Arial" w:cs="Arial"/>
                      <w:sz w:val="21"/>
                      <w:szCs w:val="21"/>
                    </w:rPr>
                    <w:t xml:space="preserve"> </w:t>
                  </w:r>
                </w:p>
              </w:tc>
            </w:tr>
          </w:tbl>
          <w:p w:rsidR="00000000" w:rsidRDefault="00B467B6">
            <w:pPr>
              <w:rPr>
                <w:rFonts w:eastAsia="Times New Roman"/>
              </w:rPr>
            </w:pPr>
          </w:p>
        </w:tc>
      </w:tr>
    </w:tbl>
    <w:p w:rsidR="00B467B6" w:rsidRDefault="00B467B6">
      <w:pPr>
        <w:rPr>
          <w:rFonts w:eastAsia="Times New Roman"/>
        </w:rPr>
      </w:pPr>
    </w:p>
    <w:sectPr w:rsidR="00B467B6">
      <w:pgSz w:w="11907" w:h="16840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24BC2"/>
    <w:rsid w:val="00B467B6"/>
    <w:rsid w:val="00D2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705A7-4FD7-4B79-A94D-EA180648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Pr>
      <w:rFonts w:ascii="Consolas" w:eastAsiaTheme="minorEastAsia" w:hAnsi="Consolas"/>
    </w:rPr>
  </w:style>
  <w:style w:type="paragraph" w:customStyle="1" w:styleId="titulo">
    <w:name w:val="titul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subtitulo">
    <w:name w:val="subtitulo"/>
    <w:basedOn w:val="Normal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ituloclausula">
    <w:name w:val="titul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descricaoclausula">
    <w:name w:val="descricaoclausula"/>
    <w:basedOn w:val="Normal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textogrupo">
    <w:name w:val="textogrupo"/>
    <w:basedOn w:val="Normal"/>
    <w:pPr>
      <w:spacing w:before="100" w:beforeAutospacing="1" w:after="100" w:afterAutospacing="1"/>
    </w:pPr>
    <w:rPr>
      <w:rFonts w:ascii="Arial" w:hAnsi="Arial" w:cs="Arial"/>
      <w:caps/>
      <w:sz w:val="27"/>
      <w:szCs w:val="27"/>
    </w:rPr>
  </w:style>
  <w:style w:type="paragraph" w:customStyle="1" w:styleId="textosubgrupo">
    <w:name w:val="textosubgrupo"/>
    <w:basedOn w:val="Normal"/>
    <w:pPr>
      <w:spacing w:before="100" w:beforeAutospacing="1" w:after="100" w:afterAutospacing="1"/>
    </w:pPr>
    <w:rPr>
      <w:rFonts w:ascii="Arial" w:hAnsi="Arial" w:cs="Arial"/>
      <w:caps/>
    </w:rPr>
  </w:style>
  <w:style w:type="paragraph" w:customStyle="1" w:styleId="textonome">
    <w:name w:val="textonome"/>
    <w:basedOn w:val="Normal"/>
    <w:pPr>
      <w:spacing w:before="100" w:beforeAutospacing="1" w:after="100" w:afterAutospacing="1"/>
    </w:pPr>
    <w:rPr>
      <w:rFonts w:ascii="Arial" w:hAnsi="Arial" w:cs="Arial"/>
      <w:b/>
      <w:bCs/>
      <w:caps/>
      <w:sz w:val="18"/>
      <w:szCs w:val="18"/>
    </w:rPr>
  </w:style>
  <w:style w:type="paragraph" w:customStyle="1" w:styleId="textofuncao">
    <w:name w:val="textofuncao"/>
    <w:basedOn w:val="Normal"/>
    <w:pPr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pagebreak">
    <w:name w:val="pagebreak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8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64680_20202020_12_02T15_04_25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4508</Words>
  <Characters>24348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Mediador - Extrato Acordo Coletivo </vt:lpstr>
    </vt:vector>
  </TitlesOfParts>
  <Company/>
  <LinksUpToDate>false</LinksUpToDate>
  <CharactersWithSpaces>28799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Mediador - Extrato Acordo Coletivo</dc:title>
  <dc:subject/>
  <dc:creator>User</dc:creator>
  <cp:keywords/>
  <dc:description/>
  <cp:lastModifiedBy>User</cp:lastModifiedBy>
  <cp:revision>2</cp:revision>
  <dcterms:created xsi:type="dcterms:W3CDTF">2021-02-23T18:49:00Z</dcterms:created>
  <dcterms:modified xsi:type="dcterms:W3CDTF">2021-02-23T18:49:00Z</dcterms:modified>
</cp:coreProperties>
</file>